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28" w:rsidRDefault="008A6DD3">
      <w:pPr>
        <w:spacing w:line="360" w:lineRule="auto"/>
        <w:jc w:val="center"/>
        <w:rPr>
          <w:b/>
          <w:sz w:val="28"/>
          <w:szCs w:val="28"/>
        </w:rPr>
      </w:pPr>
      <w:r>
        <w:rPr>
          <w:rFonts w:hint="eastAsia"/>
          <w:b/>
          <w:sz w:val="28"/>
          <w:szCs w:val="28"/>
        </w:rPr>
        <w:t>第三届“</w:t>
      </w:r>
      <w:r>
        <w:rPr>
          <w:b/>
          <w:sz w:val="28"/>
          <w:szCs w:val="28"/>
        </w:rPr>
        <w:t>非线性最优化方法在大气</w:t>
      </w:r>
      <w:r>
        <w:rPr>
          <w:rFonts w:hint="eastAsia"/>
          <w:b/>
          <w:sz w:val="28"/>
          <w:szCs w:val="28"/>
        </w:rPr>
        <w:t>与</w:t>
      </w:r>
      <w:r>
        <w:rPr>
          <w:b/>
          <w:sz w:val="28"/>
          <w:szCs w:val="28"/>
        </w:rPr>
        <w:t>海洋科学中的应用夏季讲习班</w:t>
      </w:r>
      <w:r>
        <w:rPr>
          <w:rFonts w:hint="eastAsia"/>
          <w:b/>
          <w:sz w:val="28"/>
          <w:szCs w:val="28"/>
        </w:rPr>
        <w:t>”第一轮通知</w:t>
      </w:r>
    </w:p>
    <w:p w:rsidR="00840728" w:rsidRPr="00F814B8" w:rsidRDefault="008A6DD3">
      <w:pPr>
        <w:spacing w:line="360" w:lineRule="auto"/>
        <w:ind w:firstLineChars="200" w:firstLine="480"/>
        <w:rPr>
          <w:rFonts w:ascii="Arial" w:hAnsi="Arial" w:cs="Arial"/>
          <w:sz w:val="24"/>
          <w:szCs w:val="24"/>
        </w:rPr>
      </w:pPr>
      <w:r w:rsidRPr="00F814B8">
        <w:rPr>
          <w:rFonts w:ascii="Arial" w:hAnsiTheme="minorEastAsia" w:cs="Arial"/>
          <w:sz w:val="24"/>
          <w:szCs w:val="24"/>
        </w:rPr>
        <w:t>第三届</w:t>
      </w:r>
      <w:r w:rsidRPr="00F814B8">
        <w:rPr>
          <w:rFonts w:ascii="Arial" w:hAnsi="Arial" w:cs="Arial"/>
          <w:sz w:val="24"/>
          <w:szCs w:val="24"/>
        </w:rPr>
        <w:t>“</w:t>
      </w:r>
      <w:r w:rsidRPr="00F814B8">
        <w:rPr>
          <w:rFonts w:ascii="Arial" w:hAnsiTheme="minorEastAsia" w:cs="Arial"/>
          <w:sz w:val="24"/>
          <w:szCs w:val="24"/>
        </w:rPr>
        <w:t>非线性最优化方法在大气与海洋科学中的应用夏季讲习班</w:t>
      </w:r>
      <w:r w:rsidRPr="00F814B8">
        <w:rPr>
          <w:rFonts w:ascii="Arial" w:hAnsi="Arial" w:cs="Arial"/>
          <w:sz w:val="24"/>
          <w:szCs w:val="24"/>
        </w:rPr>
        <w:t>”</w:t>
      </w:r>
      <w:r w:rsidRPr="00F814B8">
        <w:rPr>
          <w:rFonts w:ascii="Arial" w:hAnsiTheme="minorEastAsia" w:cs="Arial"/>
          <w:sz w:val="24"/>
          <w:szCs w:val="24"/>
        </w:rPr>
        <w:t>拟定于</w:t>
      </w:r>
      <w:r w:rsidRPr="00F814B8">
        <w:rPr>
          <w:rFonts w:ascii="Arial" w:hAnsi="Arial" w:cs="Arial"/>
          <w:sz w:val="24"/>
          <w:szCs w:val="24"/>
        </w:rPr>
        <w:t>2021</w:t>
      </w:r>
      <w:r w:rsidRPr="00F814B8">
        <w:rPr>
          <w:rFonts w:ascii="Arial" w:hAnsiTheme="minorEastAsia" w:cs="Arial"/>
          <w:sz w:val="24"/>
          <w:szCs w:val="24"/>
        </w:rPr>
        <w:t>年</w:t>
      </w:r>
      <w:r w:rsidRPr="00F814B8">
        <w:rPr>
          <w:rFonts w:ascii="Arial" w:hAnsi="Arial" w:cs="Arial"/>
          <w:sz w:val="24"/>
          <w:szCs w:val="24"/>
        </w:rPr>
        <w:t>8</w:t>
      </w:r>
      <w:r w:rsidRPr="00F814B8">
        <w:rPr>
          <w:rFonts w:ascii="Arial" w:hAnsiTheme="minorEastAsia" w:cs="Arial"/>
          <w:sz w:val="24"/>
          <w:szCs w:val="24"/>
        </w:rPr>
        <w:t>月</w:t>
      </w:r>
      <w:r w:rsidRPr="00F814B8">
        <w:rPr>
          <w:rFonts w:ascii="Arial" w:hAnsi="Arial" w:cs="Arial"/>
          <w:sz w:val="24"/>
          <w:szCs w:val="24"/>
        </w:rPr>
        <w:t>16</w:t>
      </w:r>
      <w:r w:rsidRPr="00F814B8">
        <w:rPr>
          <w:rFonts w:ascii="Arial" w:hAnsiTheme="minorEastAsia" w:cs="Arial"/>
          <w:sz w:val="24"/>
          <w:szCs w:val="24"/>
        </w:rPr>
        <w:t>日</w:t>
      </w:r>
      <w:r w:rsidRPr="00F814B8">
        <w:rPr>
          <w:rFonts w:ascii="Arial" w:hAnsi="Arial" w:cs="Arial"/>
          <w:sz w:val="24"/>
          <w:szCs w:val="24"/>
        </w:rPr>
        <w:t>-20</w:t>
      </w:r>
      <w:r w:rsidRPr="00F814B8">
        <w:rPr>
          <w:rFonts w:ascii="Arial" w:hAnsiTheme="minorEastAsia" w:cs="Arial"/>
          <w:sz w:val="24"/>
          <w:szCs w:val="24"/>
        </w:rPr>
        <w:t>日举办，此次讲习班将通过网络形式进行授课。讲习班由中国科学院大气物理研究所大气科学和地球流体力学数值模拟国家重点实验室（</w:t>
      </w:r>
      <w:r w:rsidRPr="00F814B8">
        <w:rPr>
          <w:rFonts w:ascii="Arial" w:hAnsi="Arial" w:cs="Arial"/>
          <w:sz w:val="24"/>
          <w:szCs w:val="24"/>
        </w:rPr>
        <w:t>LASG</w:t>
      </w:r>
      <w:r w:rsidRPr="00F814B8">
        <w:rPr>
          <w:rFonts w:ascii="Arial" w:hAnsiTheme="minorEastAsia" w:cs="Arial"/>
          <w:sz w:val="24"/>
          <w:szCs w:val="24"/>
        </w:rPr>
        <w:t>）和复旦大学大气与海洋科学系</w:t>
      </w:r>
      <w:r w:rsidR="0086405F" w:rsidRPr="00F814B8">
        <w:rPr>
          <w:rFonts w:ascii="Arial" w:hAnsi="Arial" w:cs="Arial"/>
          <w:sz w:val="24"/>
          <w:szCs w:val="24"/>
        </w:rPr>
        <w:t>/</w:t>
      </w:r>
      <w:r w:rsidR="004172EE" w:rsidRPr="00F814B8">
        <w:rPr>
          <w:rFonts w:ascii="Arial" w:hAnsiTheme="minorEastAsia" w:cs="Arial"/>
          <w:sz w:val="24"/>
          <w:szCs w:val="24"/>
        </w:rPr>
        <w:t>大气科学研究院</w:t>
      </w:r>
      <w:r w:rsidRPr="00F814B8">
        <w:rPr>
          <w:rFonts w:ascii="Arial" w:hAnsiTheme="minorEastAsia" w:cs="Arial"/>
          <w:sz w:val="24"/>
          <w:szCs w:val="24"/>
        </w:rPr>
        <w:t>共同举办。</w:t>
      </w:r>
    </w:p>
    <w:p w:rsidR="00840728" w:rsidRPr="00F814B8" w:rsidRDefault="008A6DD3">
      <w:pPr>
        <w:spacing w:line="360" w:lineRule="auto"/>
        <w:ind w:firstLineChars="200" w:firstLine="480"/>
        <w:rPr>
          <w:rFonts w:ascii="Arial" w:hAnsi="Arial" w:cs="Arial"/>
          <w:sz w:val="24"/>
          <w:szCs w:val="24"/>
        </w:rPr>
      </w:pPr>
      <w:r w:rsidRPr="00F814B8">
        <w:rPr>
          <w:rFonts w:ascii="Arial" w:hAnsi="Arial" w:cs="Arial"/>
          <w:sz w:val="24"/>
          <w:szCs w:val="24"/>
        </w:rPr>
        <w:t>“</w:t>
      </w:r>
      <w:r w:rsidRPr="00F814B8">
        <w:rPr>
          <w:rFonts w:ascii="Arial" w:hAnsiTheme="minorEastAsia" w:cs="Arial"/>
          <w:sz w:val="24"/>
          <w:szCs w:val="24"/>
        </w:rPr>
        <w:t>非线性最优化方法在大气与海洋科学中的应用夏季讲习班</w:t>
      </w:r>
      <w:r w:rsidRPr="00F814B8">
        <w:rPr>
          <w:rFonts w:ascii="Arial" w:hAnsi="Arial" w:cs="Arial"/>
          <w:sz w:val="24"/>
          <w:szCs w:val="24"/>
        </w:rPr>
        <w:t>”</w:t>
      </w:r>
      <w:r w:rsidRPr="00F814B8">
        <w:rPr>
          <w:rFonts w:ascii="Arial" w:hAnsiTheme="minorEastAsia" w:cs="Arial"/>
          <w:sz w:val="24"/>
          <w:szCs w:val="24"/>
        </w:rPr>
        <w:t>已于</w:t>
      </w:r>
      <w:r w:rsidRPr="00F814B8">
        <w:rPr>
          <w:rFonts w:ascii="Arial" w:hAnsi="Arial" w:cs="Arial"/>
          <w:sz w:val="24"/>
          <w:szCs w:val="24"/>
        </w:rPr>
        <w:t>2019</w:t>
      </w:r>
      <w:r w:rsidRPr="00F814B8">
        <w:rPr>
          <w:rFonts w:ascii="Arial" w:hAnsiTheme="minorEastAsia" w:cs="Arial"/>
          <w:sz w:val="24"/>
          <w:szCs w:val="24"/>
        </w:rPr>
        <w:t>年和</w:t>
      </w:r>
      <w:r w:rsidRPr="00F814B8">
        <w:rPr>
          <w:rFonts w:ascii="Arial" w:hAnsi="Arial" w:cs="Arial"/>
          <w:sz w:val="24"/>
          <w:szCs w:val="24"/>
        </w:rPr>
        <w:t>2020</w:t>
      </w:r>
      <w:r w:rsidRPr="00F814B8">
        <w:rPr>
          <w:rFonts w:ascii="Arial" w:hAnsiTheme="minorEastAsia" w:cs="Arial"/>
          <w:sz w:val="24"/>
          <w:szCs w:val="24"/>
        </w:rPr>
        <w:t>年成功举办了两届</w:t>
      </w:r>
      <w:r w:rsidRPr="00F814B8">
        <w:rPr>
          <w:rFonts w:ascii="Arial" w:hAnsi="Arial" w:cs="Arial"/>
          <w:sz w:val="24"/>
          <w:szCs w:val="24"/>
        </w:rPr>
        <w:t>,</w:t>
      </w:r>
      <w:r w:rsidRPr="00F814B8">
        <w:rPr>
          <w:rFonts w:ascii="Arial" w:hAnsiTheme="minorEastAsia" w:cs="Arial"/>
          <w:sz w:val="24"/>
          <w:szCs w:val="24"/>
        </w:rPr>
        <w:t>得到了国内外学者和研究生的广泛关注。通过专家授课和上机实习，学员们不仅深入了解了条件非线性最优扰动（</w:t>
      </w:r>
      <w:r w:rsidRPr="00F814B8">
        <w:rPr>
          <w:rFonts w:ascii="Arial" w:hAnsi="Arial" w:cs="Arial"/>
          <w:sz w:val="24"/>
          <w:szCs w:val="24"/>
        </w:rPr>
        <w:t>CNOP</w:t>
      </w:r>
      <w:r w:rsidRPr="00F814B8">
        <w:rPr>
          <w:rFonts w:ascii="Arial" w:hAnsiTheme="minorEastAsia" w:cs="Arial"/>
          <w:sz w:val="24"/>
          <w:szCs w:val="24"/>
        </w:rPr>
        <w:t>）的理论、方法及其在大气、海洋科学中的应用研究等相关成果，而且掌握了</w:t>
      </w:r>
      <w:r w:rsidRPr="00F814B8">
        <w:rPr>
          <w:rFonts w:ascii="Arial" w:hAnsi="Arial" w:cs="Arial"/>
          <w:sz w:val="24"/>
          <w:szCs w:val="24"/>
        </w:rPr>
        <w:t>CNOP</w:t>
      </w:r>
      <w:r w:rsidRPr="00F814B8">
        <w:rPr>
          <w:rFonts w:ascii="Arial" w:hAnsiTheme="minorEastAsia" w:cs="Arial"/>
          <w:sz w:val="24"/>
          <w:szCs w:val="24"/>
        </w:rPr>
        <w:t>的基本算法。为进一步加强和拓展</w:t>
      </w:r>
      <w:r w:rsidRPr="00F814B8">
        <w:rPr>
          <w:rFonts w:ascii="Arial" w:hAnsi="Arial" w:cs="Arial"/>
          <w:sz w:val="24"/>
          <w:szCs w:val="24"/>
        </w:rPr>
        <w:t>CNOP</w:t>
      </w:r>
      <w:r w:rsidRPr="00F814B8">
        <w:rPr>
          <w:rFonts w:ascii="Arial" w:hAnsiTheme="minorEastAsia" w:cs="Arial"/>
          <w:sz w:val="24"/>
          <w:szCs w:val="24"/>
        </w:rPr>
        <w:t>理论和方法的广泛应用，了解</w:t>
      </w:r>
      <w:r w:rsidRPr="00F814B8">
        <w:rPr>
          <w:rFonts w:ascii="Arial" w:hAnsi="Arial" w:cs="Arial"/>
          <w:sz w:val="24"/>
          <w:szCs w:val="24"/>
        </w:rPr>
        <w:t>CNOP</w:t>
      </w:r>
      <w:r w:rsidRPr="00F814B8">
        <w:rPr>
          <w:rFonts w:ascii="Arial" w:hAnsiTheme="minorEastAsia" w:cs="Arial"/>
          <w:sz w:val="24"/>
          <w:szCs w:val="24"/>
        </w:rPr>
        <w:t>的数值求解方法，</w:t>
      </w:r>
      <w:r w:rsidRPr="00F814B8">
        <w:rPr>
          <w:rFonts w:ascii="Arial" w:hAnsi="Arial" w:cs="Arial"/>
          <w:sz w:val="24"/>
          <w:szCs w:val="24"/>
        </w:rPr>
        <w:t>LASG</w:t>
      </w:r>
      <w:r w:rsidRPr="00F814B8">
        <w:rPr>
          <w:rFonts w:ascii="Arial" w:hAnsiTheme="minorEastAsia" w:cs="Arial"/>
          <w:sz w:val="24"/>
          <w:szCs w:val="24"/>
        </w:rPr>
        <w:t>将与复旦大学大气与海洋科学系</w:t>
      </w:r>
      <w:r w:rsidR="001C3F59" w:rsidRPr="00F814B8">
        <w:rPr>
          <w:rFonts w:ascii="Arial" w:hAnsi="Arial" w:cs="Arial"/>
          <w:sz w:val="24"/>
          <w:szCs w:val="24"/>
        </w:rPr>
        <w:t>/</w:t>
      </w:r>
      <w:r w:rsidR="001C3F59" w:rsidRPr="00F814B8">
        <w:rPr>
          <w:rFonts w:ascii="Arial" w:hAnsiTheme="minorEastAsia" w:cs="Arial"/>
          <w:sz w:val="24"/>
          <w:szCs w:val="24"/>
        </w:rPr>
        <w:t>大气科学研究院</w:t>
      </w:r>
      <w:r w:rsidRPr="00F814B8">
        <w:rPr>
          <w:rFonts w:ascii="Arial" w:hAnsiTheme="minorEastAsia" w:cs="Arial"/>
          <w:sz w:val="24"/>
          <w:szCs w:val="24"/>
        </w:rPr>
        <w:t>共同举办第三届讲习班。此次讲习班将邀请来自国内外高校和科研院所相关领域著名专家进行授课。讲习班的授课内容将涵盖非线性最优化算法及其理论、</w:t>
      </w:r>
      <w:r w:rsidR="0017407B" w:rsidRPr="00F814B8">
        <w:rPr>
          <w:rFonts w:ascii="Arial" w:hAnsi="Arial" w:cs="Arial"/>
          <w:sz w:val="24"/>
          <w:szCs w:val="24"/>
        </w:rPr>
        <w:t>CNOP</w:t>
      </w:r>
      <w:r w:rsidR="0017407B" w:rsidRPr="00F814B8">
        <w:rPr>
          <w:rFonts w:ascii="Arial" w:hAnsiTheme="minorEastAsia" w:cs="Arial"/>
          <w:sz w:val="24"/>
          <w:szCs w:val="24"/>
        </w:rPr>
        <w:t>及其发展史、</w:t>
      </w:r>
      <w:r w:rsidRPr="00F814B8">
        <w:rPr>
          <w:rFonts w:ascii="Arial" w:hAnsiTheme="minorEastAsia" w:cs="Arial"/>
          <w:sz w:val="24"/>
          <w:szCs w:val="24"/>
        </w:rPr>
        <w:t>数值计算</w:t>
      </w:r>
      <w:r w:rsidRPr="00F814B8">
        <w:rPr>
          <w:rFonts w:ascii="Arial" w:hAnsi="Arial" w:cs="Arial"/>
          <w:sz w:val="24"/>
          <w:szCs w:val="24"/>
        </w:rPr>
        <w:t>CNOP</w:t>
      </w:r>
      <w:r w:rsidRPr="00F814B8">
        <w:rPr>
          <w:rFonts w:ascii="Arial" w:hAnsiTheme="minorEastAsia" w:cs="Arial"/>
          <w:sz w:val="24"/>
          <w:szCs w:val="24"/>
        </w:rPr>
        <w:t>及</w:t>
      </w:r>
      <w:r w:rsidRPr="00F814B8">
        <w:rPr>
          <w:rFonts w:ascii="Arial" w:hAnsi="Arial" w:cs="Arial"/>
          <w:sz w:val="24"/>
          <w:szCs w:val="24"/>
        </w:rPr>
        <w:t>CNOP</w:t>
      </w:r>
      <w:r w:rsidRPr="00F814B8">
        <w:rPr>
          <w:rFonts w:ascii="Arial" w:hAnsiTheme="minorEastAsia" w:cs="Arial"/>
          <w:sz w:val="24"/>
          <w:szCs w:val="24"/>
        </w:rPr>
        <w:t>在大气</w:t>
      </w:r>
      <w:r w:rsidRPr="00F814B8">
        <w:rPr>
          <w:rFonts w:ascii="Arial" w:hAnsi="Arial" w:cs="Arial"/>
          <w:sz w:val="24"/>
          <w:szCs w:val="24"/>
        </w:rPr>
        <w:t>-</w:t>
      </w:r>
      <w:r w:rsidRPr="00F814B8">
        <w:rPr>
          <w:rFonts w:ascii="Arial" w:hAnsiTheme="minorEastAsia" w:cs="Arial"/>
          <w:sz w:val="24"/>
          <w:szCs w:val="24"/>
        </w:rPr>
        <w:t>海洋科学中的应用等方面内容；讲习班还将安排授课老师指导学员上机实习。最后，讲习班将评选优秀学员，并颁发优秀学员证书。</w:t>
      </w:r>
    </w:p>
    <w:p w:rsidR="00840728" w:rsidRDefault="008A6DD3">
      <w:pPr>
        <w:spacing w:line="360" w:lineRule="auto"/>
        <w:ind w:firstLineChars="200" w:firstLine="480"/>
        <w:rPr>
          <w:rFonts w:asciiTheme="minorEastAsia" w:hAnsiTheme="minorEastAsia"/>
          <w:sz w:val="24"/>
          <w:szCs w:val="24"/>
        </w:rPr>
      </w:pPr>
      <w:r w:rsidRPr="00F814B8">
        <w:rPr>
          <w:rFonts w:ascii="Arial" w:hAnsiTheme="minorEastAsia" w:cs="Arial"/>
          <w:sz w:val="24"/>
          <w:szCs w:val="24"/>
        </w:rPr>
        <w:t>授课专家、日程和腾讯会议号等详细信息将在第二轮通知中发布，欢迎感兴趣的青年学者和研究生报名</w:t>
      </w:r>
      <w:r w:rsidR="00E259A0" w:rsidRPr="00F814B8">
        <w:rPr>
          <w:rFonts w:ascii="Arial" w:hAnsiTheme="minorEastAsia" w:cs="Arial"/>
          <w:sz w:val="24"/>
          <w:szCs w:val="24"/>
        </w:rPr>
        <w:t>，</w:t>
      </w:r>
      <w:r w:rsidR="001348FB" w:rsidRPr="00F814B8">
        <w:rPr>
          <w:rFonts w:ascii="Arial" w:hAnsiTheme="minorEastAsia" w:cs="Arial"/>
          <w:sz w:val="24"/>
          <w:szCs w:val="24"/>
        </w:rPr>
        <w:t>回执</w:t>
      </w:r>
      <w:r w:rsidR="00AD4273" w:rsidRPr="00F814B8">
        <w:rPr>
          <w:rFonts w:ascii="Arial" w:hAnsiTheme="minorEastAsia" w:cs="Arial"/>
          <w:sz w:val="24"/>
          <w:szCs w:val="24"/>
        </w:rPr>
        <w:t>发送至</w:t>
      </w:r>
      <w:r w:rsidR="009E3861" w:rsidRPr="00F814B8">
        <w:rPr>
          <w:rFonts w:ascii="Arial" w:hAnsi="Arial" w:cs="Arial"/>
          <w:sz w:val="24"/>
          <w:szCs w:val="24"/>
        </w:rPr>
        <w:t>fengrong@lasg.iap.ac.cn</w:t>
      </w:r>
      <w:r w:rsidRPr="00F814B8">
        <w:rPr>
          <w:rFonts w:ascii="Arial" w:hAnsiTheme="minorEastAsia" w:cs="Arial"/>
          <w:sz w:val="24"/>
          <w:szCs w:val="24"/>
        </w:rPr>
        <w:t>。报名截止日期：</w:t>
      </w:r>
      <w:r w:rsidRPr="00F814B8">
        <w:rPr>
          <w:rFonts w:ascii="Arial" w:hAnsi="Arial" w:cs="Arial"/>
          <w:sz w:val="24"/>
          <w:szCs w:val="24"/>
        </w:rPr>
        <w:t>2021</w:t>
      </w:r>
      <w:r w:rsidRPr="00F814B8">
        <w:rPr>
          <w:rFonts w:ascii="Arial" w:hAnsiTheme="minorEastAsia" w:cs="Arial"/>
          <w:sz w:val="24"/>
          <w:szCs w:val="24"/>
        </w:rPr>
        <w:t>年</w:t>
      </w:r>
      <w:r w:rsidRPr="00F814B8">
        <w:rPr>
          <w:rFonts w:ascii="Arial" w:hAnsi="Arial" w:cs="Arial"/>
          <w:sz w:val="24"/>
          <w:szCs w:val="24"/>
        </w:rPr>
        <w:t>7</w:t>
      </w:r>
      <w:r w:rsidRPr="00F814B8">
        <w:rPr>
          <w:rFonts w:ascii="Arial" w:hAnsiTheme="minorEastAsia" w:cs="Arial"/>
          <w:sz w:val="24"/>
          <w:szCs w:val="24"/>
        </w:rPr>
        <w:t>月</w:t>
      </w:r>
      <w:r w:rsidRPr="00F814B8">
        <w:rPr>
          <w:rFonts w:ascii="Arial" w:hAnsi="Arial" w:cs="Arial"/>
          <w:sz w:val="24"/>
          <w:szCs w:val="24"/>
        </w:rPr>
        <w:t>30</w:t>
      </w:r>
      <w:r w:rsidRPr="00F814B8">
        <w:rPr>
          <w:rFonts w:ascii="Arial" w:hAnsiTheme="minorEastAsia" w:cs="Arial"/>
          <w:sz w:val="24"/>
          <w:szCs w:val="24"/>
        </w:rPr>
        <w:t>日。</w:t>
      </w:r>
    </w:p>
    <w:p w:rsidR="00840728" w:rsidRDefault="008A6DD3" w:rsidP="00F814B8">
      <w:pPr>
        <w:spacing w:beforeLines="50" w:line="360" w:lineRule="auto"/>
        <w:rPr>
          <w:rFonts w:asciiTheme="minorEastAsia" w:hAnsiTheme="minorEastAsia"/>
          <w:sz w:val="24"/>
          <w:szCs w:val="24"/>
        </w:rPr>
      </w:pPr>
      <w:r>
        <w:rPr>
          <w:rFonts w:asciiTheme="minorEastAsia" w:hAnsiTheme="minorEastAsia" w:hint="eastAsia"/>
          <w:b/>
          <w:bCs/>
          <w:sz w:val="24"/>
          <w:szCs w:val="24"/>
        </w:rPr>
        <w:t>联系人</w:t>
      </w:r>
      <w:r>
        <w:rPr>
          <w:rFonts w:asciiTheme="minorEastAsia" w:hAnsiTheme="minorEastAsia" w:hint="eastAsia"/>
          <w:sz w:val="24"/>
          <w:szCs w:val="24"/>
        </w:rPr>
        <w:t>：</w:t>
      </w:r>
    </w:p>
    <w:p w:rsidR="00840728" w:rsidRDefault="0012532F">
      <w:pPr>
        <w:spacing w:line="360" w:lineRule="auto"/>
        <w:rPr>
          <w:rFonts w:ascii="Times New Roman" w:hAnsi="Times New Roman" w:cs="Times New Roman"/>
          <w:sz w:val="24"/>
          <w:szCs w:val="24"/>
        </w:rPr>
      </w:pPr>
      <w:hyperlink r:id="rId7" w:history="1">
        <w:r w:rsidR="008A6DD3">
          <w:rPr>
            <w:rStyle w:val="a7"/>
            <w:rFonts w:ascii="Times New Roman" w:hAnsi="Times New Roman" w:cs="Times New Roman"/>
            <w:color w:val="auto"/>
            <w:sz w:val="24"/>
            <w:szCs w:val="24"/>
            <w:u w:val="none"/>
          </w:rPr>
          <w:t>冯蓉：</w:t>
        </w:r>
        <w:r w:rsidR="008A6DD3">
          <w:rPr>
            <w:rStyle w:val="a7"/>
            <w:rFonts w:ascii="Times New Roman" w:hAnsi="Times New Roman" w:cs="Times New Roman"/>
            <w:color w:val="auto"/>
            <w:sz w:val="24"/>
            <w:szCs w:val="24"/>
            <w:u w:val="none"/>
          </w:rPr>
          <w:t>010-82995378</w:t>
        </w:r>
        <w:r w:rsidR="008A6DD3">
          <w:rPr>
            <w:rStyle w:val="a7"/>
            <w:rFonts w:ascii="Times New Roman" w:hAnsi="Times New Roman" w:cs="Times New Roman"/>
            <w:color w:val="auto"/>
            <w:sz w:val="24"/>
            <w:szCs w:val="24"/>
            <w:u w:val="none"/>
          </w:rPr>
          <w:t>；</w:t>
        </w:r>
        <w:r w:rsidR="008A6DD3">
          <w:rPr>
            <w:rStyle w:val="a7"/>
            <w:rFonts w:ascii="Times New Roman" w:hAnsi="Times New Roman" w:cs="Times New Roman"/>
            <w:color w:val="auto"/>
            <w:sz w:val="24"/>
            <w:szCs w:val="24"/>
            <w:u w:val="none"/>
          </w:rPr>
          <w:t>fengrong@lasg.iap.ac.cn</w:t>
        </w:r>
      </w:hyperlink>
    </w:p>
    <w:p w:rsidR="00840728" w:rsidRDefault="008A6DD3">
      <w:pPr>
        <w:spacing w:line="360" w:lineRule="auto"/>
        <w:rPr>
          <w:rFonts w:ascii="Times New Roman" w:hAnsi="Times New Roman" w:cs="Times New Roman"/>
          <w:sz w:val="24"/>
          <w:szCs w:val="24"/>
        </w:rPr>
      </w:pPr>
      <w:r>
        <w:rPr>
          <w:rFonts w:ascii="Times New Roman" w:hAnsi="Times New Roman" w:cs="Times New Roman"/>
          <w:sz w:val="24"/>
          <w:szCs w:val="24"/>
        </w:rPr>
        <w:t>韩加新：</w:t>
      </w:r>
      <w:r>
        <w:rPr>
          <w:rFonts w:ascii="Times New Roman" w:hAnsi="Times New Roman" w:cs="Times New Roman"/>
          <w:sz w:val="24"/>
          <w:szCs w:val="24"/>
        </w:rPr>
        <w:t>010-82995173</w:t>
      </w:r>
      <w:r>
        <w:rPr>
          <w:rFonts w:ascii="Times New Roman" w:hAnsi="Times New Roman" w:cs="Times New Roman"/>
          <w:sz w:val="24"/>
          <w:szCs w:val="24"/>
        </w:rPr>
        <w:t>；</w:t>
      </w:r>
      <w:hyperlink r:id="rId8" w:history="1">
        <w:r>
          <w:rPr>
            <w:rFonts w:ascii="Times New Roman" w:hAnsi="Times New Roman" w:cs="Times New Roman"/>
            <w:sz w:val="24"/>
            <w:szCs w:val="24"/>
          </w:rPr>
          <w:t>hjx@lasg.iap.ac.cn</w:t>
        </w:r>
      </w:hyperlink>
    </w:p>
    <w:p w:rsidR="00840728" w:rsidRDefault="008A6DD3">
      <w:pPr>
        <w:spacing w:line="360" w:lineRule="auto"/>
        <w:rPr>
          <w:rFonts w:ascii="Times New Roman" w:hAnsi="Times New Roman" w:cs="Times New Roman"/>
          <w:sz w:val="24"/>
          <w:szCs w:val="24"/>
        </w:rPr>
      </w:pPr>
      <w:r>
        <w:rPr>
          <w:rFonts w:ascii="Times New Roman" w:hAnsi="Times New Roman" w:cs="Times New Roman"/>
          <w:sz w:val="24"/>
          <w:szCs w:val="24"/>
        </w:rPr>
        <w:t>余逸韵：</w:t>
      </w:r>
      <w:r>
        <w:rPr>
          <w:rFonts w:ascii="Times New Roman" w:hAnsi="Times New Roman" w:cs="Times New Roman"/>
          <w:sz w:val="24"/>
          <w:szCs w:val="24"/>
        </w:rPr>
        <w:t>021-31248810</w:t>
      </w:r>
      <w:r>
        <w:rPr>
          <w:rFonts w:ascii="Times New Roman" w:hAnsi="Times New Roman" w:cs="Times New Roman"/>
          <w:sz w:val="24"/>
          <w:szCs w:val="24"/>
        </w:rPr>
        <w:t>；</w:t>
      </w:r>
      <w:r>
        <w:rPr>
          <w:rFonts w:ascii="Times New Roman" w:hAnsi="Times New Roman" w:cs="Times New Roman"/>
          <w:sz w:val="24"/>
          <w:szCs w:val="24"/>
        </w:rPr>
        <w:t>yiyunyu@fudan.edu.cn</w:t>
      </w:r>
    </w:p>
    <w:p w:rsidR="00840728" w:rsidRDefault="00840728">
      <w:pPr>
        <w:wordWrap w:val="0"/>
        <w:spacing w:line="360" w:lineRule="auto"/>
        <w:jc w:val="right"/>
        <w:rPr>
          <w:rFonts w:asciiTheme="minorEastAsia" w:hAnsiTheme="minorEastAsia"/>
          <w:sz w:val="13"/>
          <w:szCs w:val="13"/>
        </w:rPr>
      </w:pPr>
    </w:p>
    <w:p w:rsidR="00840728" w:rsidRDefault="0013689A">
      <w:pPr>
        <w:wordWrap w:val="0"/>
        <w:spacing w:line="360" w:lineRule="auto"/>
        <w:jc w:val="right"/>
        <w:rPr>
          <w:rFonts w:asciiTheme="minorEastAsia" w:hAnsiTheme="minorEastAsia"/>
          <w:sz w:val="24"/>
          <w:szCs w:val="24"/>
        </w:rPr>
      </w:pPr>
      <w:r>
        <w:rPr>
          <w:rFonts w:asciiTheme="minorEastAsia" w:hAnsiTheme="minorEastAsia" w:hint="eastAsia"/>
          <w:sz w:val="24"/>
          <w:szCs w:val="24"/>
        </w:rPr>
        <w:t>中国科学院</w:t>
      </w:r>
      <w:r w:rsidR="008A6DD3">
        <w:rPr>
          <w:rFonts w:asciiTheme="minorEastAsia" w:hAnsiTheme="minorEastAsia" w:hint="eastAsia"/>
          <w:sz w:val="24"/>
          <w:szCs w:val="24"/>
        </w:rPr>
        <w:t>大气</w:t>
      </w:r>
      <w:r w:rsidR="008A6DD3">
        <w:rPr>
          <w:rFonts w:asciiTheme="minorEastAsia" w:hAnsiTheme="minorEastAsia"/>
          <w:sz w:val="24"/>
          <w:szCs w:val="24"/>
        </w:rPr>
        <w:t>物理研究所</w:t>
      </w:r>
    </w:p>
    <w:p w:rsidR="00840728" w:rsidRDefault="008A6DD3">
      <w:pPr>
        <w:spacing w:line="360" w:lineRule="auto"/>
        <w:jc w:val="right"/>
        <w:rPr>
          <w:rFonts w:asciiTheme="minorEastAsia" w:hAnsiTheme="minorEastAsia"/>
          <w:sz w:val="24"/>
          <w:szCs w:val="24"/>
        </w:rPr>
      </w:pPr>
      <w:r>
        <w:rPr>
          <w:rFonts w:asciiTheme="minorEastAsia" w:hAnsiTheme="minorEastAsia" w:hint="eastAsia"/>
          <w:sz w:val="24"/>
          <w:szCs w:val="24"/>
        </w:rPr>
        <w:t>大气科学和地球流体力学数值模拟国家重点实验室</w:t>
      </w:r>
    </w:p>
    <w:p w:rsidR="00840728" w:rsidRDefault="008A6DD3">
      <w:pPr>
        <w:spacing w:line="360" w:lineRule="auto"/>
        <w:jc w:val="right"/>
        <w:rPr>
          <w:rFonts w:asciiTheme="minorEastAsia" w:hAnsiTheme="minorEastAsia"/>
          <w:sz w:val="24"/>
          <w:szCs w:val="24"/>
        </w:rPr>
      </w:pPr>
      <w:r>
        <w:rPr>
          <w:rFonts w:asciiTheme="minorEastAsia" w:hAnsiTheme="minorEastAsia" w:hint="eastAsia"/>
          <w:sz w:val="24"/>
          <w:szCs w:val="24"/>
        </w:rPr>
        <w:t>复旦大学大气与海洋科学系</w:t>
      </w:r>
      <w:r w:rsidR="0086405F">
        <w:rPr>
          <w:rFonts w:asciiTheme="minorEastAsia" w:hAnsiTheme="minorEastAsia" w:hint="eastAsia"/>
          <w:sz w:val="24"/>
          <w:szCs w:val="24"/>
        </w:rPr>
        <w:t>/</w:t>
      </w:r>
      <w:bookmarkStart w:id="0" w:name="_GoBack"/>
      <w:bookmarkEnd w:id="0"/>
      <w:r w:rsidR="00C6508F">
        <w:rPr>
          <w:rFonts w:asciiTheme="minorEastAsia" w:hAnsiTheme="minorEastAsia" w:hint="eastAsia"/>
          <w:sz w:val="24"/>
          <w:szCs w:val="24"/>
        </w:rPr>
        <w:t>大气科学研究院</w:t>
      </w:r>
    </w:p>
    <w:p w:rsidR="00840728" w:rsidRDefault="008A6DD3" w:rsidP="00F814B8">
      <w:pPr>
        <w:spacing w:beforeLines="50" w:line="360" w:lineRule="auto"/>
        <w:jc w:val="right"/>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sz w:val="24"/>
          <w:szCs w:val="24"/>
        </w:rPr>
        <w:t>5</w:t>
      </w:r>
      <w:r>
        <w:rPr>
          <w:rFonts w:ascii="Times New Roman" w:hAnsi="Times New Roman" w:cs="Times New Roman"/>
          <w:sz w:val="24"/>
          <w:szCs w:val="24"/>
        </w:rPr>
        <w:t>月</w:t>
      </w:r>
      <w:r w:rsidR="00E259A0">
        <w:rPr>
          <w:rFonts w:ascii="Times New Roman" w:hAnsi="Times New Roman" w:cs="Times New Roman"/>
          <w:sz w:val="24"/>
          <w:szCs w:val="24"/>
        </w:rPr>
        <w:t>20</w:t>
      </w:r>
      <w:r>
        <w:rPr>
          <w:rFonts w:ascii="Times New Roman" w:hAnsi="Times New Roman" w:cs="Times New Roman"/>
          <w:sz w:val="24"/>
          <w:szCs w:val="24"/>
        </w:rPr>
        <w:t>日</w:t>
      </w:r>
    </w:p>
    <w:p w:rsidR="00B478A6" w:rsidRDefault="00B478A6" w:rsidP="00F814B8">
      <w:pPr>
        <w:spacing w:beforeLines="50" w:line="360" w:lineRule="auto"/>
        <w:jc w:val="right"/>
        <w:rPr>
          <w:rFonts w:ascii="Times New Roman" w:hAnsi="Times New Roman" w:cs="Times New Roman"/>
          <w:sz w:val="24"/>
          <w:szCs w:val="24"/>
        </w:rPr>
      </w:pPr>
    </w:p>
    <w:p w:rsidR="00B478A6" w:rsidRPr="00882808" w:rsidRDefault="00B478A6" w:rsidP="00B478A6">
      <w:pPr>
        <w:spacing w:line="360" w:lineRule="auto"/>
        <w:ind w:right="1320"/>
        <w:jc w:val="center"/>
        <w:rPr>
          <w:rFonts w:asciiTheme="minorEastAsia" w:hAnsiTheme="minorEastAsia" w:cs="Times New Roman"/>
          <w:b/>
          <w:sz w:val="44"/>
          <w:szCs w:val="44"/>
        </w:rPr>
      </w:pPr>
      <w:r w:rsidRPr="00882808">
        <w:rPr>
          <w:rFonts w:asciiTheme="minorEastAsia" w:hAnsiTheme="minorEastAsia" w:cs="Times New Roman" w:hint="eastAsia"/>
          <w:b/>
          <w:sz w:val="44"/>
          <w:szCs w:val="44"/>
        </w:rPr>
        <w:t>回 执</w:t>
      </w:r>
    </w:p>
    <w:p w:rsidR="00B478A6" w:rsidRDefault="00B478A6" w:rsidP="00B478A6">
      <w:pPr>
        <w:widowControl/>
        <w:jc w:val="left"/>
        <w:rPr>
          <w:rFonts w:asciiTheme="minorEastAsia" w:hAnsiTheme="minorEastAsia" w:cs="Times New Roman"/>
          <w:b/>
          <w:color w:val="FF0000"/>
          <w:sz w:val="28"/>
          <w:szCs w:val="28"/>
        </w:rPr>
      </w:pPr>
    </w:p>
    <w:tbl>
      <w:tblPr>
        <w:tblStyle w:val="a6"/>
        <w:tblW w:w="0" w:type="auto"/>
        <w:tblLook w:val="04A0"/>
      </w:tblPr>
      <w:tblGrid>
        <w:gridCol w:w="1704"/>
        <w:gridCol w:w="2515"/>
        <w:gridCol w:w="1276"/>
        <w:gridCol w:w="3027"/>
      </w:tblGrid>
      <w:tr w:rsidR="00B478A6" w:rsidTr="00125FEF">
        <w:tc>
          <w:tcPr>
            <w:tcW w:w="1704" w:type="dxa"/>
          </w:tcPr>
          <w:p w:rsidR="00B478A6" w:rsidRPr="00882808" w:rsidRDefault="00B478A6" w:rsidP="00125FEF">
            <w:pPr>
              <w:widowControl/>
              <w:jc w:val="left"/>
              <w:rPr>
                <w:rFonts w:asciiTheme="minorEastAsia" w:hAnsiTheme="minorEastAsia" w:cs="Times New Roman"/>
                <w:b/>
                <w:sz w:val="28"/>
                <w:szCs w:val="28"/>
              </w:rPr>
            </w:pPr>
            <w:r w:rsidRPr="00882808">
              <w:rPr>
                <w:rFonts w:asciiTheme="minorEastAsia" w:hAnsiTheme="minorEastAsia" w:cs="Times New Roman" w:hint="eastAsia"/>
                <w:b/>
                <w:sz w:val="28"/>
                <w:szCs w:val="28"/>
              </w:rPr>
              <w:t>姓名</w:t>
            </w:r>
          </w:p>
        </w:tc>
        <w:tc>
          <w:tcPr>
            <w:tcW w:w="2515" w:type="dxa"/>
          </w:tcPr>
          <w:p w:rsidR="00B478A6" w:rsidRPr="00882808" w:rsidRDefault="00B478A6" w:rsidP="00125FEF">
            <w:pPr>
              <w:widowControl/>
              <w:jc w:val="left"/>
              <w:rPr>
                <w:rFonts w:asciiTheme="minorEastAsia" w:hAnsiTheme="minorEastAsia" w:cs="Times New Roman"/>
                <w:b/>
                <w:sz w:val="28"/>
                <w:szCs w:val="28"/>
              </w:rPr>
            </w:pPr>
          </w:p>
        </w:tc>
        <w:tc>
          <w:tcPr>
            <w:tcW w:w="1276" w:type="dxa"/>
          </w:tcPr>
          <w:p w:rsidR="00B478A6" w:rsidRPr="00882808" w:rsidRDefault="00B478A6" w:rsidP="00125FEF">
            <w:pPr>
              <w:widowControl/>
              <w:jc w:val="left"/>
              <w:rPr>
                <w:rFonts w:asciiTheme="minorEastAsia" w:hAnsiTheme="minorEastAsia" w:cs="Times New Roman"/>
                <w:b/>
                <w:sz w:val="28"/>
                <w:szCs w:val="28"/>
              </w:rPr>
            </w:pPr>
            <w:r w:rsidRPr="00882808">
              <w:rPr>
                <w:rFonts w:asciiTheme="minorEastAsia" w:hAnsiTheme="minorEastAsia" w:cs="Times New Roman" w:hint="eastAsia"/>
                <w:b/>
                <w:sz w:val="28"/>
                <w:szCs w:val="28"/>
              </w:rPr>
              <w:t>职称</w:t>
            </w:r>
          </w:p>
        </w:tc>
        <w:tc>
          <w:tcPr>
            <w:tcW w:w="3027" w:type="dxa"/>
          </w:tcPr>
          <w:p w:rsidR="00B478A6" w:rsidRPr="00882808" w:rsidRDefault="00B478A6" w:rsidP="00125FEF">
            <w:pPr>
              <w:widowControl/>
              <w:jc w:val="left"/>
              <w:rPr>
                <w:rFonts w:asciiTheme="minorEastAsia" w:hAnsiTheme="minorEastAsia" w:cs="Times New Roman"/>
                <w:b/>
                <w:sz w:val="28"/>
                <w:szCs w:val="28"/>
              </w:rPr>
            </w:pPr>
          </w:p>
        </w:tc>
      </w:tr>
      <w:tr w:rsidR="00B478A6" w:rsidTr="00125FEF">
        <w:tc>
          <w:tcPr>
            <w:tcW w:w="1704" w:type="dxa"/>
          </w:tcPr>
          <w:p w:rsidR="00B478A6" w:rsidRPr="00882808" w:rsidRDefault="00B478A6" w:rsidP="00125FEF">
            <w:pPr>
              <w:widowControl/>
              <w:jc w:val="left"/>
              <w:rPr>
                <w:rFonts w:asciiTheme="minorEastAsia" w:hAnsiTheme="minorEastAsia" w:cs="Times New Roman"/>
                <w:b/>
                <w:sz w:val="28"/>
                <w:szCs w:val="28"/>
              </w:rPr>
            </w:pPr>
            <w:r w:rsidRPr="00882808">
              <w:rPr>
                <w:rFonts w:asciiTheme="minorEastAsia" w:hAnsiTheme="minorEastAsia" w:cs="Times New Roman" w:hint="eastAsia"/>
                <w:b/>
                <w:sz w:val="28"/>
                <w:szCs w:val="28"/>
              </w:rPr>
              <w:t>单位</w:t>
            </w:r>
          </w:p>
        </w:tc>
        <w:tc>
          <w:tcPr>
            <w:tcW w:w="6818" w:type="dxa"/>
            <w:gridSpan w:val="3"/>
          </w:tcPr>
          <w:p w:rsidR="00B478A6" w:rsidRPr="00882808" w:rsidRDefault="00B478A6" w:rsidP="00125FEF">
            <w:pPr>
              <w:widowControl/>
              <w:jc w:val="left"/>
              <w:rPr>
                <w:rFonts w:asciiTheme="minorEastAsia" w:hAnsiTheme="minorEastAsia" w:cs="Times New Roman"/>
                <w:b/>
                <w:sz w:val="28"/>
                <w:szCs w:val="28"/>
              </w:rPr>
            </w:pPr>
          </w:p>
        </w:tc>
      </w:tr>
      <w:tr w:rsidR="00B478A6" w:rsidTr="00125FEF">
        <w:tc>
          <w:tcPr>
            <w:tcW w:w="1704" w:type="dxa"/>
          </w:tcPr>
          <w:p w:rsidR="00B478A6" w:rsidRPr="00882808" w:rsidRDefault="00B478A6" w:rsidP="00125FEF">
            <w:pPr>
              <w:widowControl/>
              <w:jc w:val="left"/>
              <w:rPr>
                <w:rFonts w:asciiTheme="minorEastAsia" w:hAnsiTheme="minorEastAsia" w:cs="Times New Roman"/>
                <w:b/>
                <w:sz w:val="28"/>
                <w:szCs w:val="28"/>
              </w:rPr>
            </w:pPr>
            <w:r w:rsidRPr="00882808">
              <w:rPr>
                <w:rFonts w:asciiTheme="minorEastAsia" w:hAnsiTheme="minorEastAsia" w:cs="Times New Roman" w:hint="eastAsia"/>
                <w:b/>
                <w:sz w:val="28"/>
                <w:szCs w:val="28"/>
              </w:rPr>
              <w:t>联系</w:t>
            </w:r>
            <w:r>
              <w:rPr>
                <w:rFonts w:asciiTheme="minorEastAsia" w:hAnsiTheme="minorEastAsia" w:cs="Times New Roman" w:hint="eastAsia"/>
                <w:b/>
                <w:sz w:val="28"/>
                <w:szCs w:val="28"/>
              </w:rPr>
              <w:t>电话</w:t>
            </w:r>
          </w:p>
        </w:tc>
        <w:tc>
          <w:tcPr>
            <w:tcW w:w="2515" w:type="dxa"/>
          </w:tcPr>
          <w:p w:rsidR="00B478A6" w:rsidRPr="00882808" w:rsidRDefault="00B478A6" w:rsidP="00125FEF">
            <w:pPr>
              <w:widowControl/>
              <w:jc w:val="left"/>
              <w:rPr>
                <w:rFonts w:asciiTheme="minorEastAsia" w:hAnsiTheme="minorEastAsia" w:cs="Times New Roman"/>
                <w:b/>
                <w:sz w:val="28"/>
                <w:szCs w:val="28"/>
              </w:rPr>
            </w:pPr>
          </w:p>
        </w:tc>
        <w:tc>
          <w:tcPr>
            <w:tcW w:w="1276" w:type="dxa"/>
          </w:tcPr>
          <w:p w:rsidR="00B478A6" w:rsidRPr="00882808" w:rsidRDefault="00B478A6" w:rsidP="00125FEF">
            <w:pPr>
              <w:widowControl/>
              <w:jc w:val="left"/>
              <w:rPr>
                <w:rFonts w:asciiTheme="minorEastAsia" w:hAnsiTheme="minorEastAsia" w:cs="Times New Roman"/>
                <w:b/>
                <w:sz w:val="28"/>
                <w:szCs w:val="28"/>
              </w:rPr>
            </w:pPr>
            <w:r>
              <w:rPr>
                <w:rFonts w:asciiTheme="minorEastAsia" w:hAnsiTheme="minorEastAsia" w:cs="Times New Roman" w:hint="eastAsia"/>
                <w:b/>
                <w:sz w:val="28"/>
                <w:szCs w:val="28"/>
              </w:rPr>
              <w:t>邮箱</w:t>
            </w:r>
          </w:p>
        </w:tc>
        <w:tc>
          <w:tcPr>
            <w:tcW w:w="3027" w:type="dxa"/>
          </w:tcPr>
          <w:p w:rsidR="00B478A6" w:rsidRPr="00882808" w:rsidRDefault="00B478A6" w:rsidP="00125FEF">
            <w:pPr>
              <w:widowControl/>
              <w:jc w:val="left"/>
              <w:rPr>
                <w:rFonts w:asciiTheme="minorEastAsia" w:hAnsiTheme="minorEastAsia" w:cs="Times New Roman"/>
                <w:b/>
                <w:sz w:val="28"/>
                <w:szCs w:val="28"/>
              </w:rPr>
            </w:pPr>
          </w:p>
        </w:tc>
      </w:tr>
    </w:tbl>
    <w:p w:rsidR="00B478A6" w:rsidRDefault="00B478A6" w:rsidP="00B478A6">
      <w:pPr>
        <w:widowControl/>
        <w:jc w:val="left"/>
        <w:rPr>
          <w:rFonts w:asciiTheme="minorEastAsia" w:hAnsiTheme="minorEastAsia" w:cs="Times New Roman"/>
          <w:b/>
          <w:color w:val="FF0000"/>
          <w:sz w:val="28"/>
          <w:szCs w:val="28"/>
        </w:rPr>
      </w:pPr>
    </w:p>
    <w:p w:rsidR="00B478A6" w:rsidRDefault="00B478A6" w:rsidP="0012532F">
      <w:pPr>
        <w:spacing w:beforeLines="50" w:line="360" w:lineRule="auto"/>
        <w:jc w:val="left"/>
        <w:rPr>
          <w:sz w:val="24"/>
          <w:szCs w:val="24"/>
        </w:rPr>
      </w:pPr>
    </w:p>
    <w:sectPr w:rsidR="00B478A6" w:rsidSect="00F814B8">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DDE" w:rsidRDefault="00751DDE"/>
  </w:endnote>
  <w:endnote w:type="continuationSeparator" w:id="0">
    <w:p w:rsidR="00751DDE" w:rsidRDefault="00751DD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DDE" w:rsidRDefault="00751DDE"/>
  </w:footnote>
  <w:footnote w:type="continuationSeparator" w:id="0">
    <w:p w:rsidR="00751DDE" w:rsidRDefault="00751DD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18EA"/>
    <w:rsid w:val="0001626A"/>
    <w:rsid w:val="0004382F"/>
    <w:rsid w:val="00045C92"/>
    <w:rsid w:val="0005184A"/>
    <w:rsid w:val="00080129"/>
    <w:rsid w:val="0008759D"/>
    <w:rsid w:val="0009786F"/>
    <w:rsid w:val="000A4813"/>
    <w:rsid w:val="0012532F"/>
    <w:rsid w:val="001348FB"/>
    <w:rsid w:val="001363A3"/>
    <w:rsid w:val="0013689A"/>
    <w:rsid w:val="0017407B"/>
    <w:rsid w:val="001B3727"/>
    <w:rsid w:val="001C3F59"/>
    <w:rsid w:val="001C7A02"/>
    <w:rsid w:val="001F62DA"/>
    <w:rsid w:val="001F67C5"/>
    <w:rsid w:val="00231E78"/>
    <w:rsid w:val="00245373"/>
    <w:rsid w:val="0026588C"/>
    <w:rsid w:val="002866C2"/>
    <w:rsid w:val="0031388A"/>
    <w:rsid w:val="0036422E"/>
    <w:rsid w:val="003736C3"/>
    <w:rsid w:val="00374647"/>
    <w:rsid w:val="00380206"/>
    <w:rsid w:val="003B0A7F"/>
    <w:rsid w:val="003B63E0"/>
    <w:rsid w:val="004005F7"/>
    <w:rsid w:val="004172EE"/>
    <w:rsid w:val="00442328"/>
    <w:rsid w:val="004525B9"/>
    <w:rsid w:val="00487F14"/>
    <w:rsid w:val="00530769"/>
    <w:rsid w:val="00536E93"/>
    <w:rsid w:val="00550E34"/>
    <w:rsid w:val="00553BD3"/>
    <w:rsid w:val="005A3E05"/>
    <w:rsid w:val="005A4DA7"/>
    <w:rsid w:val="005C43E5"/>
    <w:rsid w:val="005E5376"/>
    <w:rsid w:val="005F7C34"/>
    <w:rsid w:val="00634826"/>
    <w:rsid w:val="0066343F"/>
    <w:rsid w:val="006B6A5A"/>
    <w:rsid w:val="007236FC"/>
    <w:rsid w:val="00730148"/>
    <w:rsid w:val="00746CE5"/>
    <w:rsid w:val="00751DDE"/>
    <w:rsid w:val="007D1D91"/>
    <w:rsid w:val="007E1D15"/>
    <w:rsid w:val="007F2C1F"/>
    <w:rsid w:val="00820460"/>
    <w:rsid w:val="00840728"/>
    <w:rsid w:val="0086405F"/>
    <w:rsid w:val="00885368"/>
    <w:rsid w:val="00894C1E"/>
    <w:rsid w:val="008A6DD3"/>
    <w:rsid w:val="008B4DFC"/>
    <w:rsid w:val="008C1389"/>
    <w:rsid w:val="008F285E"/>
    <w:rsid w:val="008F2D76"/>
    <w:rsid w:val="00946E76"/>
    <w:rsid w:val="00955199"/>
    <w:rsid w:val="009570F6"/>
    <w:rsid w:val="009A697F"/>
    <w:rsid w:val="009B4CB9"/>
    <w:rsid w:val="009C18EA"/>
    <w:rsid w:val="009C7883"/>
    <w:rsid w:val="009D02F5"/>
    <w:rsid w:val="009E3861"/>
    <w:rsid w:val="00A123D4"/>
    <w:rsid w:val="00A138AC"/>
    <w:rsid w:val="00A1466D"/>
    <w:rsid w:val="00AD4273"/>
    <w:rsid w:val="00AF2256"/>
    <w:rsid w:val="00AF2BA6"/>
    <w:rsid w:val="00B231EE"/>
    <w:rsid w:val="00B23278"/>
    <w:rsid w:val="00B43317"/>
    <w:rsid w:val="00B478A6"/>
    <w:rsid w:val="00B55A52"/>
    <w:rsid w:val="00B74506"/>
    <w:rsid w:val="00B82365"/>
    <w:rsid w:val="00B83C8E"/>
    <w:rsid w:val="00B85EFB"/>
    <w:rsid w:val="00BA2F6A"/>
    <w:rsid w:val="00BB2A4A"/>
    <w:rsid w:val="00BB6FEE"/>
    <w:rsid w:val="00BC36BC"/>
    <w:rsid w:val="00BF5DE9"/>
    <w:rsid w:val="00C240CB"/>
    <w:rsid w:val="00C26A58"/>
    <w:rsid w:val="00C27701"/>
    <w:rsid w:val="00C368B8"/>
    <w:rsid w:val="00C6508F"/>
    <w:rsid w:val="00C92D59"/>
    <w:rsid w:val="00CC58DF"/>
    <w:rsid w:val="00CD2CC8"/>
    <w:rsid w:val="00CE25FB"/>
    <w:rsid w:val="00D1293B"/>
    <w:rsid w:val="00D231C9"/>
    <w:rsid w:val="00D23911"/>
    <w:rsid w:val="00D30157"/>
    <w:rsid w:val="00D31705"/>
    <w:rsid w:val="00D46B0B"/>
    <w:rsid w:val="00D85BEB"/>
    <w:rsid w:val="00D86BD1"/>
    <w:rsid w:val="00DA523F"/>
    <w:rsid w:val="00DB0D24"/>
    <w:rsid w:val="00DD7B9C"/>
    <w:rsid w:val="00E03A46"/>
    <w:rsid w:val="00E259A0"/>
    <w:rsid w:val="00E33FCA"/>
    <w:rsid w:val="00E42876"/>
    <w:rsid w:val="00E43A5D"/>
    <w:rsid w:val="00E445B5"/>
    <w:rsid w:val="00E54D4F"/>
    <w:rsid w:val="00E82C9E"/>
    <w:rsid w:val="00E838AC"/>
    <w:rsid w:val="00E95936"/>
    <w:rsid w:val="00EC24E2"/>
    <w:rsid w:val="00EC6BD9"/>
    <w:rsid w:val="00EC746D"/>
    <w:rsid w:val="00EE18A5"/>
    <w:rsid w:val="00F06F80"/>
    <w:rsid w:val="00F12FC0"/>
    <w:rsid w:val="00F2497B"/>
    <w:rsid w:val="00F77F54"/>
    <w:rsid w:val="00F814B8"/>
    <w:rsid w:val="00F92636"/>
    <w:rsid w:val="01206B39"/>
    <w:rsid w:val="057F2065"/>
    <w:rsid w:val="05EF229C"/>
    <w:rsid w:val="09C87C45"/>
    <w:rsid w:val="0F741D65"/>
    <w:rsid w:val="13E8687C"/>
    <w:rsid w:val="1CAF7538"/>
    <w:rsid w:val="1EBF752A"/>
    <w:rsid w:val="1EE646CA"/>
    <w:rsid w:val="21BB0461"/>
    <w:rsid w:val="268E30CF"/>
    <w:rsid w:val="34AE286B"/>
    <w:rsid w:val="41F76F68"/>
    <w:rsid w:val="47D10F53"/>
    <w:rsid w:val="4D0D5784"/>
    <w:rsid w:val="50AB10D9"/>
    <w:rsid w:val="55EA05D8"/>
    <w:rsid w:val="58EB4A5C"/>
    <w:rsid w:val="6057426A"/>
    <w:rsid w:val="6450327F"/>
    <w:rsid w:val="69300526"/>
    <w:rsid w:val="743F615D"/>
    <w:rsid w:val="77D51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0728"/>
    <w:rPr>
      <w:sz w:val="18"/>
      <w:szCs w:val="18"/>
    </w:rPr>
  </w:style>
  <w:style w:type="paragraph" w:styleId="a4">
    <w:name w:val="footer"/>
    <w:basedOn w:val="a"/>
    <w:link w:val="Char0"/>
    <w:uiPriority w:val="99"/>
    <w:semiHidden/>
    <w:unhideWhenUsed/>
    <w:qFormat/>
    <w:rsid w:val="0084072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4072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40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840728"/>
    <w:rPr>
      <w:color w:val="0000FF" w:themeColor="hyperlink"/>
      <w:u w:val="single"/>
    </w:rPr>
  </w:style>
  <w:style w:type="character" w:customStyle="1" w:styleId="Char1">
    <w:name w:val="页眉 Char"/>
    <w:basedOn w:val="a0"/>
    <w:link w:val="a5"/>
    <w:uiPriority w:val="99"/>
    <w:semiHidden/>
    <w:qFormat/>
    <w:rsid w:val="00840728"/>
    <w:rPr>
      <w:sz w:val="18"/>
      <w:szCs w:val="18"/>
    </w:rPr>
  </w:style>
  <w:style w:type="character" w:customStyle="1" w:styleId="Char0">
    <w:name w:val="页脚 Char"/>
    <w:basedOn w:val="a0"/>
    <w:link w:val="a4"/>
    <w:uiPriority w:val="99"/>
    <w:semiHidden/>
    <w:qFormat/>
    <w:rsid w:val="00840728"/>
    <w:rPr>
      <w:sz w:val="18"/>
      <w:szCs w:val="18"/>
    </w:rPr>
  </w:style>
  <w:style w:type="character" w:customStyle="1" w:styleId="Char">
    <w:name w:val="批注框文本 Char"/>
    <w:basedOn w:val="a0"/>
    <w:link w:val="a3"/>
    <w:uiPriority w:val="99"/>
    <w:semiHidden/>
    <w:qFormat/>
    <w:rsid w:val="00840728"/>
    <w:rPr>
      <w:sz w:val="18"/>
      <w:szCs w:val="18"/>
    </w:rPr>
  </w:style>
  <w:style w:type="paragraph" w:styleId="a8">
    <w:name w:val="Date"/>
    <w:basedOn w:val="a"/>
    <w:next w:val="a"/>
    <w:link w:val="Char2"/>
    <w:uiPriority w:val="99"/>
    <w:semiHidden/>
    <w:unhideWhenUsed/>
    <w:rsid w:val="00B478A6"/>
    <w:pPr>
      <w:ind w:leftChars="2500" w:left="100"/>
    </w:pPr>
  </w:style>
  <w:style w:type="character" w:customStyle="1" w:styleId="Char2">
    <w:name w:val="日期 Char"/>
    <w:basedOn w:val="a0"/>
    <w:link w:val="a8"/>
    <w:uiPriority w:val="99"/>
    <w:semiHidden/>
    <w:rsid w:val="00B478A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jx@lasg.iap.ac.cn" TargetMode="External"/><Relationship Id="rId3" Type="http://schemas.openxmlformats.org/officeDocument/2006/relationships/settings" Target="settings.xml"/><Relationship Id="rId7" Type="http://schemas.openxmlformats.org/officeDocument/2006/relationships/hyperlink" Target="mailto:&#20911;&#33993;,fengrong@lasg.iap.ac.cn,010-8299537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142</Words>
  <Characters>812</Characters>
  <Application>Microsoft Office Word</Application>
  <DocSecurity>0</DocSecurity>
  <Lines>6</Lines>
  <Paragraphs>1</Paragraphs>
  <ScaleCrop>false</ScaleCrop>
  <Company>HP Inc.</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elfin</dc:creator>
  <cp:lastModifiedBy>lenovo</cp:lastModifiedBy>
  <cp:revision>60</cp:revision>
  <cp:lastPrinted>2019-06-05T01:43:00Z</cp:lastPrinted>
  <dcterms:created xsi:type="dcterms:W3CDTF">2021-05-19T01:49:00Z</dcterms:created>
  <dcterms:modified xsi:type="dcterms:W3CDTF">2021-05-20T01:11:00Z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2FC397C277DA4BA79545F071B7701C0F</vt:lpwstr>
  </property>
</Properties>
</file>